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5B" w:rsidRPr="007C3AD2" w:rsidRDefault="00B8345B" w:rsidP="007C3AD2">
      <w:pPr>
        <w:pStyle w:val="Heading1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7C3AD2">
        <w:rPr>
          <w:rFonts w:ascii="Times New Roman" w:hAnsi="Times New Roman"/>
          <w:sz w:val="32"/>
          <w:szCs w:val="32"/>
        </w:rPr>
        <w:t>FOUNDATION FUNDING IN MARYLAND</w:t>
      </w:r>
    </w:p>
    <w:p w:rsidR="00B8345B" w:rsidRDefault="00B8345B" w:rsidP="003924B6">
      <w:pPr>
        <w:autoSpaceDE w:val="0"/>
        <w:autoSpaceDN w:val="0"/>
        <w:adjustRightInd w:val="0"/>
        <w:rPr>
          <w:b/>
          <w:i/>
          <w:color w:val="000000"/>
          <w:sz w:val="20"/>
        </w:rPr>
      </w:pPr>
    </w:p>
    <w:p w:rsidR="00B8345B" w:rsidRPr="004B4C18" w:rsidRDefault="00B8345B" w:rsidP="003924B6">
      <w:pPr>
        <w:autoSpaceDE w:val="0"/>
        <w:autoSpaceDN w:val="0"/>
        <w:adjustRightInd w:val="0"/>
        <w:rPr>
          <w:color w:val="000000"/>
        </w:rPr>
      </w:pPr>
    </w:p>
    <w:p w:rsidR="00B8345B" w:rsidRPr="004B4C18" w:rsidRDefault="00B8345B" w:rsidP="003924B6">
      <w:pPr>
        <w:autoSpaceDE w:val="0"/>
        <w:autoSpaceDN w:val="0"/>
        <w:adjustRightInd w:val="0"/>
        <w:rPr>
          <w:color w:val="000000"/>
        </w:rPr>
      </w:pPr>
      <w:r w:rsidRPr="004B4C18">
        <w:rPr>
          <w:color w:val="000000"/>
        </w:rPr>
        <w:t xml:space="preserve">The Governor’s Grants Office </w:t>
      </w:r>
      <w:r>
        <w:rPr>
          <w:color w:val="000000"/>
        </w:rPr>
        <w:t xml:space="preserve">(GGO) </w:t>
      </w:r>
      <w:r w:rsidRPr="004B4C18">
        <w:rPr>
          <w:color w:val="000000"/>
        </w:rPr>
        <w:t>works closelywith foundations, non</w:t>
      </w:r>
      <w:r>
        <w:rPr>
          <w:color w:val="000000"/>
        </w:rPr>
        <w:t>-</w:t>
      </w:r>
      <w:r w:rsidRPr="004B4C18">
        <w:rPr>
          <w:color w:val="000000"/>
        </w:rPr>
        <w:t xml:space="preserve">profits, and local governments. All three constituencies use </w:t>
      </w:r>
      <w:r>
        <w:rPr>
          <w:color w:val="000000"/>
        </w:rPr>
        <w:t>GGO’s</w:t>
      </w:r>
      <w:r w:rsidRPr="004B4C18">
        <w:rPr>
          <w:color w:val="000000"/>
        </w:rPr>
        <w:t xml:space="preserve"> website, Annual Report, and participate in our training sessions.   On occasion, a State agency will receive a grant directly from a private foundation.  A more typical interaction will find a state agency and a foundation working together around a shared goal, with the foundation funding a non</w:t>
      </w:r>
      <w:r>
        <w:rPr>
          <w:color w:val="000000"/>
        </w:rPr>
        <w:t>-</w:t>
      </w:r>
      <w:r w:rsidRPr="004B4C18">
        <w:rPr>
          <w:color w:val="000000"/>
        </w:rPr>
        <w:t>profit organization that is trying to achieve that goal. Many small and medium-size foundations benefit from the technical and performance-based expertise that state agencies can provide. This kind of assistance can help foundations make targeted decisions related to their grant-making goals.</w:t>
      </w:r>
    </w:p>
    <w:p w:rsidR="00B8345B" w:rsidRPr="004B4C18" w:rsidRDefault="00B8345B" w:rsidP="003924B6">
      <w:pPr>
        <w:autoSpaceDE w:val="0"/>
        <w:autoSpaceDN w:val="0"/>
        <w:adjustRightInd w:val="0"/>
        <w:rPr>
          <w:color w:val="000000"/>
        </w:rPr>
      </w:pPr>
    </w:p>
    <w:p w:rsidR="00B8345B" w:rsidRPr="004B4C18" w:rsidRDefault="00B8345B" w:rsidP="003924B6">
      <w:pPr>
        <w:autoSpaceDE w:val="0"/>
        <w:autoSpaceDN w:val="0"/>
        <w:adjustRightInd w:val="0"/>
        <w:rPr>
          <w:color w:val="000000"/>
        </w:rPr>
      </w:pPr>
      <w:r w:rsidRPr="004B4C18">
        <w:rPr>
          <w:color w:val="000000"/>
        </w:rPr>
        <w:t>A foundation is a non-governmental, non</w:t>
      </w:r>
      <w:r>
        <w:rPr>
          <w:color w:val="000000"/>
        </w:rPr>
        <w:t>-</w:t>
      </w:r>
      <w:r w:rsidRPr="004B4C18">
        <w:rPr>
          <w:color w:val="000000"/>
        </w:rPr>
        <w:t>profit organization established under the U.S. Internal Revenue Code to support religious, charitable, and/or e</w:t>
      </w:r>
      <w:r>
        <w:rPr>
          <w:color w:val="000000"/>
        </w:rPr>
        <w:t>ducational activities. Some f</w:t>
      </w:r>
      <w:r w:rsidRPr="004B4C18">
        <w:rPr>
          <w:color w:val="000000"/>
        </w:rPr>
        <w:t>oundations are created by individuals or by families</w:t>
      </w:r>
      <w:r>
        <w:rPr>
          <w:color w:val="000000"/>
        </w:rPr>
        <w:t>, thus they are private organizations</w:t>
      </w:r>
      <w:r w:rsidRPr="004B4C18">
        <w:rPr>
          <w:color w:val="000000"/>
        </w:rPr>
        <w:t>. Community foundations are public charities established to serve the needs of a particular geographic area. They provide a framework for individual donors to support charitable causes without having to create their own foundations. Private foundations must distribute at least 5% of their assets each year. Community foundations do not have this same requirement. Some corporations also have their own foundations.</w:t>
      </w:r>
    </w:p>
    <w:p w:rsidR="00B8345B" w:rsidRPr="004B4C18" w:rsidRDefault="00B8345B" w:rsidP="003924B6">
      <w:pPr>
        <w:autoSpaceDE w:val="0"/>
        <w:autoSpaceDN w:val="0"/>
        <w:adjustRightInd w:val="0"/>
        <w:rPr>
          <w:color w:val="000000"/>
        </w:rPr>
      </w:pPr>
    </w:p>
    <w:p w:rsidR="00B8345B" w:rsidRPr="004B4C18" w:rsidRDefault="00B8345B" w:rsidP="003924B6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rPr>
          <w:color w:val="000000"/>
        </w:rPr>
      </w:pPr>
      <w:r w:rsidRPr="004B4C18">
        <w:rPr>
          <w:color w:val="000000"/>
        </w:rPr>
        <w:t xml:space="preserve">In Maryland there are 1,409 foundations (2010) according to the Association of Baltimore Area Grantmakers (ABAG).  </w:t>
      </w:r>
    </w:p>
    <w:p w:rsidR="00B8345B" w:rsidRPr="004B4C18" w:rsidRDefault="00B8345B" w:rsidP="003924B6">
      <w:pPr>
        <w:tabs>
          <w:tab w:val="num" w:pos="540"/>
        </w:tabs>
        <w:autoSpaceDE w:val="0"/>
        <w:autoSpaceDN w:val="0"/>
        <w:adjustRightInd w:val="0"/>
        <w:spacing w:line="120" w:lineRule="exact"/>
        <w:ind w:left="540" w:hanging="180"/>
        <w:rPr>
          <w:color w:val="000000"/>
        </w:rPr>
      </w:pPr>
    </w:p>
    <w:p w:rsidR="00B8345B" w:rsidRPr="004B4C18" w:rsidRDefault="00B8345B" w:rsidP="003924B6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rPr>
          <w:color w:val="000000"/>
        </w:rPr>
      </w:pPr>
      <w:r w:rsidRPr="004B4C18">
        <w:rPr>
          <w:color w:val="000000"/>
        </w:rPr>
        <w:t>Maryland foundation total assets (2010): $11.8 billion.</w:t>
      </w:r>
    </w:p>
    <w:p w:rsidR="00B8345B" w:rsidRPr="004B4C18" w:rsidRDefault="00B8345B" w:rsidP="003924B6">
      <w:pPr>
        <w:tabs>
          <w:tab w:val="num" w:pos="540"/>
        </w:tabs>
        <w:autoSpaceDE w:val="0"/>
        <w:autoSpaceDN w:val="0"/>
        <w:adjustRightInd w:val="0"/>
        <w:spacing w:line="120" w:lineRule="exact"/>
        <w:ind w:left="540" w:hanging="180"/>
        <w:rPr>
          <w:color w:val="000000"/>
        </w:rPr>
      </w:pPr>
    </w:p>
    <w:p w:rsidR="00B8345B" w:rsidRPr="004B4C18" w:rsidRDefault="00B8345B" w:rsidP="003924B6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rPr>
          <w:color w:val="000000"/>
        </w:rPr>
      </w:pPr>
      <w:r w:rsidRPr="004B4C18">
        <w:rPr>
          <w:color w:val="000000"/>
        </w:rPr>
        <w:t>In 2009</w:t>
      </w:r>
      <w:r>
        <w:rPr>
          <w:color w:val="000000"/>
        </w:rPr>
        <w:t xml:space="preserve">, </w:t>
      </w:r>
      <w:r w:rsidRPr="004B4C18">
        <w:rPr>
          <w:color w:val="000000"/>
        </w:rPr>
        <w:t xml:space="preserve">Maryland foundations </w:t>
      </w:r>
      <w:r>
        <w:rPr>
          <w:color w:val="000000"/>
        </w:rPr>
        <w:t xml:space="preserve">gave away a total of </w:t>
      </w:r>
      <w:r w:rsidRPr="004B4C18">
        <w:rPr>
          <w:color w:val="000000"/>
        </w:rPr>
        <w:t xml:space="preserve"> $831.6 million, a decrease from $879.5 million in 2008.</w:t>
      </w:r>
    </w:p>
    <w:p w:rsidR="00B8345B" w:rsidRPr="004B4C18" w:rsidRDefault="00B8345B" w:rsidP="003924B6">
      <w:pPr>
        <w:tabs>
          <w:tab w:val="num" w:pos="540"/>
        </w:tabs>
        <w:autoSpaceDE w:val="0"/>
        <w:autoSpaceDN w:val="0"/>
        <w:adjustRightInd w:val="0"/>
        <w:spacing w:line="120" w:lineRule="exact"/>
        <w:ind w:left="540" w:hanging="180"/>
        <w:rPr>
          <w:color w:val="000000"/>
        </w:rPr>
      </w:pPr>
    </w:p>
    <w:p w:rsidR="00B8345B" w:rsidRPr="004B4C18" w:rsidRDefault="00B8345B" w:rsidP="00A868D3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rPr>
          <w:color w:val="000000"/>
        </w:rPr>
      </w:pPr>
      <w:r w:rsidRPr="004B4C18">
        <w:rPr>
          <w:color w:val="000000"/>
        </w:rPr>
        <w:t>In Maryland, 40% of assets are held by just 2 Maryland foundations</w:t>
      </w:r>
      <w:r>
        <w:rPr>
          <w:color w:val="000000"/>
        </w:rPr>
        <w:t xml:space="preserve"> - The </w:t>
      </w:r>
      <w:r w:rsidRPr="004B4C18">
        <w:rPr>
          <w:color w:val="000000"/>
        </w:rPr>
        <w:t xml:space="preserve">Annie E. Casey </w:t>
      </w:r>
      <w:r>
        <w:rPr>
          <w:color w:val="000000"/>
        </w:rPr>
        <w:t xml:space="preserve">Foundation </w:t>
      </w:r>
      <w:r w:rsidRPr="004B4C18">
        <w:rPr>
          <w:color w:val="000000"/>
        </w:rPr>
        <w:t xml:space="preserve">and </w:t>
      </w:r>
      <w:r>
        <w:rPr>
          <w:color w:val="000000"/>
        </w:rPr>
        <w:t>The</w:t>
      </w:r>
      <w:r w:rsidRPr="004B4C18">
        <w:rPr>
          <w:color w:val="000000"/>
        </w:rPr>
        <w:t>Harry &amp; Jeanette Weinberg</w:t>
      </w:r>
      <w:r>
        <w:rPr>
          <w:color w:val="000000"/>
        </w:rPr>
        <w:t xml:space="preserve"> Foundation</w:t>
      </w:r>
      <w:r w:rsidRPr="004B4C18">
        <w:rPr>
          <w:color w:val="000000"/>
        </w:rPr>
        <w:t>.</w:t>
      </w:r>
      <w:r w:rsidRPr="004B4C18">
        <w:rPr>
          <w:color w:val="000000"/>
        </w:rPr>
        <w:br/>
      </w:r>
    </w:p>
    <w:p w:rsidR="00B8345B" w:rsidRDefault="00B8345B" w:rsidP="00506611">
      <w:pPr>
        <w:autoSpaceDE w:val="0"/>
        <w:autoSpaceDN w:val="0"/>
        <w:adjustRightInd w:val="0"/>
        <w:rPr>
          <w:color w:val="0000FF"/>
        </w:rPr>
      </w:pPr>
      <w:r w:rsidRPr="004B4C18">
        <w:rPr>
          <w:color w:val="000000"/>
        </w:rPr>
        <w:t>There are thirteen community foundations in Maryland ($399</w:t>
      </w:r>
      <w:r>
        <w:rPr>
          <w:color w:val="000000"/>
        </w:rPr>
        <w:t xml:space="preserve"> million </w:t>
      </w:r>
      <w:r w:rsidRPr="004B4C18">
        <w:rPr>
          <w:color w:val="000000"/>
        </w:rPr>
        <w:t xml:space="preserve">in assets) making $46 million in contributions in 2007 (most recent data available). For more information, visit </w:t>
      </w:r>
      <w:hyperlink r:id="rId7" w:history="1">
        <w:r w:rsidRPr="004B4C18">
          <w:rPr>
            <w:rStyle w:val="Hyperlink"/>
            <w:color w:val="0000FF"/>
          </w:rPr>
          <w:t>Maryland Community Foundations Association online</w:t>
        </w:r>
      </w:hyperlink>
      <w:r w:rsidRPr="004B4C18">
        <w:rPr>
          <w:color w:val="0000FF"/>
        </w:rPr>
        <w:t>.</w:t>
      </w:r>
    </w:p>
    <w:p w:rsidR="00B8345B" w:rsidRDefault="00B8345B" w:rsidP="00506611">
      <w:pPr>
        <w:autoSpaceDE w:val="0"/>
        <w:autoSpaceDN w:val="0"/>
        <w:adjustRightInd w:val="0"/>
        <w:rPr>
          <w:color w:val="0000FF"/>
        </w:rPr>
      </w:pPr>
    </w:p>
    <w:p w:rsidR="00B8345B" w:rsidRDefault="00B8345B" w:rsidP="00506611">
      <w:pPr>
        <w:autoSpaceDE w:val="0"/>
        <w:autoSpaceDN w:val="0"/>
        <w:adjustRightInd w:val="0"/>
        <w:rPr>
          <w:color w:val="0000FF"/>
        </w:rPr>
      </w:pPr>
    </w:p>
    <w:p w:rsidR="00B8345B" w:rsidRDefault="00B8345B" w:rsidP="00506611">
      <w:pPr>
        <w:autoSpaceDE w:val="0"/>
        <w:autoSpaceDN w:val="0"/>
        <w:adjustRightInd w:val="0"/>
        <w:rPr>
          <w:color w:val="0000FF"/>
        </w:rPr>
      </w:pPr>
    </w:p>
    <w:p w:rsidR="00B8345B" w:rsidRDefault="00B8345B" w:rsidP="00506611">
      <w:pPr>
        <w:autoSpaceDE w:val="0"/>
        <w:autoSpaceDN w:val="0"/>
        <w:adjustRightInd w:val="0"/>
        <w:rPr>
          <w:color w:val="0000FF"/>
        </w:rPr>
      </w:pPr>
    </w:p>
    <w:p w:rsidR="00B8345B" w:rsidRDefault="00B8345B" w:rsidP="00506611">
      <w:pPr>
        <w:autoSpaceDE w:val="0"/>
        <w:autoSpaceDN w:val="0"/>
        <w:adjustRightInd w:val="0"/>
        <w:rPr>
          <w:color w:val="0000FF"/>
        </w:rPr>
      </w:pPr>
    </w:p>
    <w:p w:rsidR="00B8345B" w:rsidRDefault="00B8345B" w:rsidP="00506611">
      <w:pPr>
        <w:autoSpaceDE w:val="0"/>
        <w:autoSpaceDN w:val="0"/>
        <w:adjustRightInd w:val="0"/>
        <w:rPr>
          <w:color w:val="0000FF"/>
        </w:rPr>
      </w:pPr>
    </w:p>
    <w:p w:rsidR="00B8345B" w:rsidRDefault="00B8345B" w:rsidP="00506611">
      <w:pPr>
        <w:autoSpaceDE w:val="0"/>
        <w:autoSpaceDN w:val="0"/>
        <w:adjustRightInd w:val="0"/>
        <w:rPr>
          <w:color w:val="0000FF"/>
        </w:rPr>
      </w:pPr>
    </w:p>
    <w:p w:rsidR="00B8345B" w:rsidRDefault="00B8345B" w:rsidP="00506611">
      <w:pPr>
        <w:autoSpaceDE w:val="0"/>
        <w:autoSpaceDN w:val="0"/>
        <w:adjustRightInd w:val="0"/>
        <w:rPr>
          <w:color w:val="0000FF"/>
        </w:rPr>
      </w:pPr>
    </w:p>
    <w:p w:rsidR="00B8345B" w:rsidRDefault="00B8345B" w:rsidP="00506611">
      <w:pPr>
        <w:autoSpaceDE w:val="0"/>
        <w:autoSpaceDN w:val="0"/>
        <w:adjustRightInd w:val="0"/>
        <w:rPr>
          <w:color w:val="0000FF"/>
        </w:rPr>
      </w:pPr>
    </w:p>
    <w:p w:rsidR="00B8345B" w:rsidRDefault="00B8345B" w:rsidP="00506611">
      <w:pPr>
        <w:autoSpaceDE w:val="0"/>
        <w:autoSpaceDN w:val="0"/>
        <w:adjustRightInd w:val="0"/>
        <w:rPr>
          <w:color w:val="0000FF"/>
        </w:rPr>
      </w:pPr>
    </w:p>
    <w:p w:rsidR="00B8345B" w:rsidRDefault="00B8345B" w:rsidP="003924B6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smallCaps/>
          <w:color w:val="000000"/>
          <w:spacing w:val="6"/>
          <w:sz w:val="28"/>
          <w:szCs w:val="28"/>
        </w:rPr>
      </w:pPr>
      <w:r w:rsidRPr="00E748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3.5pt;height:511.5pt;visibility:visible">
            <v:imagedata r:id="rId8" o:title=""/>
          </v:shape>
        </w:pict>
      </w:r>
    </w:p>
    <w:p w:rsidR="00B8345B" w:rsidRDefault="00B8345B" w:rsidP="003924B6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smallCaps/>
          <w:color w:val="000000"/>
          <w:spacing w:val="6"/>
          <w:sz w:val="28"/>
          <w:szCs w:val="28"/>
        </w:rPr>
      </w:pPr>
    </w:p>
    <w:p w:rsidR="00B8345B" w:rsidRDefault="00B8345B" w:rsidP="003924B6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smallCaps/>
          <w:color w:val="000000"/>
          <w:spacing w:val="6"/>
          <w:sz w:val="28"/>
          <w:szCs w:val="28"/>
        </w:rPr>
      </w:pPr>
    </w:p>
    <w:p w:rsidR="00B8345B" w:rsidRDefault="00B8345B" w:rsidP="003924B6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smallCaps/>
          <w:color w:val="000000"/>
          <w:spacing w:val="6"/>
          <w:sz w:val="28"/>
          <w:szCs w:val="28"/>
        </w:rPr>
      </w:pPr>
    </w:p>
    <w:p w:rsidR="00B8345B" w:rsidRDefault="00B8345B" w:rsidP="003924B6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smallCaps/>
          <w:color w:val="000000"/>
          <w:spacing w:val="6"/>
          <w:sz w:val="28"/>
          <w:szCs w:val="28"/>
        </w:rPr>
      </w:pPr>
    </w:p>
    <w:p w:rsidR="00B8345B" w:rsidRDefault="00B8345B" w:rsidP="003924B6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smallCaps/>
          <w:color w:val="000000"/>
          <w:spacing w:val="6"/>
          <w:sz w:val="28"/>
          <w:szCs w:val="28"/>
        </w:rPr>
      </w:pPr>
    </w:p>
    <w:p w:rsidR="00B8345B" w:rsidRPr="009115CC" w:rsidRDefault="00B8345B" w:rsidP="003924B6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smallCaps/>
          <w:color w:val="000000"/>
          <w:spacing w:val="6"/>
          <w:sz w:val="28"/>
          <w:szCs w:val="28"/>
        </w:rPr>
      </w:pPr>
      <w:r w:rsidRPr="009115CC">
        <w:rPr>
          <w:rFonts w:ascii="Times New Roman Bold" w:hAnsi="Times New Roman Bold"/>
          <w:b/>
          <w:smallCaps/>
          <w:color w:val="000000"/>
          <w:spacing w:val="6"/>
          <w:sz w:val="28"/>
          <w:szCs w:val="28"/>
        </w:rPr>
        <w:t>Number of Maryland-Based Foundations By County</w:t>
      </w:r>
    </w:p>
    <w:p w:rsidR="00B8345B" w:rsidRDefault="00B8345B" w:rsidP="0095453F">
      <w:pPr>
        <w:autoSpaceDE w:val="0"/>
        <w:autoSpaceDN w:val="0"/>
        <w:adjustRightInd w:val="0"/>
        <w:rPr>
          <w:color w:val="000000"/>
          <w:sz w:val="20"/>
        </w:rPr>
      </w:pPr>
    </w:p>
    <w:p w:rsidR="00B8345B" w:rsidRPr="0095453F" w:rsidRDefault="00B8345B" w:rsidP="0095453F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smallCaps/>
          <w:color w:val="000000"/>
          <w:spacing w:val="6"/>
          <w:sz w:val="20"/>
          <w:szCs w:val="20"/>
        </w:rPr>
      </w:pPr>
      <w:r w:rsidRPr="0095453F">
        <w:rPr>
          <w:rFonts w:ascii="Times New Roman Bold" w:hAnsi="Times New Roman Bold"/>
          <w:b/>
          <w:smallCaps/>
          <w:color w:val="000000"/>
          <w:spacing w:val="6"/>
          <w:sz w:val="20"/>
          <w:szCs w:val="20"/>
        </w:rPr>
        <w:t>Number of Maryland-Based Foundations By County</w:t>
      </w:r>
    </w:p>
    <w:p w:rsidR="00B8345B" w:rsidRDefault="00B8345B" w:rsidP="0095453F">
      <w:pPr>
        <w:autoSpaceDE w:val="0"/>
        <w:autoSpaceDN w:val="0"/>
        <w:adjustRightInd w:val="0"/>
        <w:spacing w:line="120" w:lineRule="atLeast"/>
        <w:jc w:val="center"/>
        <w:rPr>
          <w:rFonts w:ascii="Times New Roman Bold" w:hAnsi="Times New Roman Bold"/>
          <w:b/>
          <w:smallCaps/>
          <w:color w:val="000000"/>
          <w:spacing w:val="6"/>
          <w:sz w:val="18"/>
        </w:rPr>
      </w:pPr>
    </w:p>
    <w:tbl>
      <w:tblPr>
        <w:tblW w:w="74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1864"/>
        <w:gridCol w:w="1864"/>
        <w:gridCol w:w="1864"/>
        <w:gridCol w:w="1864"/>
      </w:tblGrid>
      <w:tr w:rsidR="00B8345B" w:rsidTr="0095453F">
        <w:trPr>
          <w:trHeight w:val="641"/>
          <w:jc w:val="center"/>
        </w:trPr>
        <w:tc>
          <w:tcPr>
            <w:tcW w:w="1864" w:type="dxa"/>
            <w:tcBorders>
              <w:top w:val="double" w:sz="4" w:space="0" w:color="auto"/>
            </w:tcBorders>
            <w:shd w:val="clear" w:color="auto" w:fill="DDDDDD"/>
            <w:vAlign w:val="center"/>
          </w:tcPr>
          <w:p w:rsidR="00B8345B" w:rsidRPr="0095453F" w:rsidRDefault="00B8345B" w:rsidP="001B1A6D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95453F">
              <w:rPr>
                <w:color w:val="000000"/>
                <w:spacing w:val="-2"/>
                <w:sz w:val="20"/>
                <w:szCs w:val="20"/>
              </w:rPr>
              <w:t>Montgomery   620</w:t>
            </w:r>
          </w:p>
        </w:tc>
        <w:tc>
          <w:tcPr>
            <w:tcW w:w="1864" w:type="dxa"/>
            <w:tcBorders>
              <w:top w:val="double" w:sz="4" w:space="0" w:color="auto"/>
            </w:tcBorders>
            <w:vAlign w:val="center"/>
          </w:tcPr>
          <w:p w:rsidR="00B8345B" w:rsidRPr="0095453F" w:rsidRDefault="00B8345B" w:rsidP="001B1A6D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95453F">
              <w:rPr>
                <w:color w:val="000000"/>
                <w:spacing w:val="-2"/>
                <w:sz w:val="20"/>
                <w:szCs w:val="20"/>
              </w:rPr>
              <w:t>Frederick        34</w:t>
            </w:r>
          </w:p>
        </w:tc>
        <w:tc>
          <w:tcPr>
            <w:tcW w:w="1864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B8345B" w:rsidRPr="0095453F" w:rsidRDefault="00B8345B" w:rsidP="001B1A6D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95453F">
              <w:rPr>
                <w:color w:val="000000"/>
                <w:spacing w:val="-2"/>
                <w:sz w:val="20"/>
                <w:szCs w:val="20"/>
              </w:rPr>
              <w:t>Worcester         15</w:t>
            </w:r>
          </w:p>
        </w:tc>
        <w:tc>
          <w:tcPr>
            <w:tcW w:w="1864" w:type="dxa"/>
            <w:tcBorders>
              <w:top w:val="double" w:sz="4" w:space="0" w:color="auto"/>
            </w:tcBorders>
            <w:vAlign w:val="center"/>
          </w:tcPr>
          <w:p w:rsidR="00B8345B" w:rsidRPr="0095453F" w:rsidRDefault="00B8345B" w:rsidP="0095453F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95453F">
              <w:rPr>
                <w:color w:val="000000"/>
                <w:spacing w:val="-2"/>
                <w:sz w:val="20"/>
                <w:szCs w:val="20"/>
              </w:rPr>
              <w:t>Queen Anne</w:t>
            </w:r>
            <w:r>
              <w:rPr>
                <w:color w:val="000000"/>
                <w:spacing w:val="-2"/>
                <w:sz w:val="20"/>
                <w:szCs w:val="20"/>
              </w:rPr>
              <w:t>’s</w:t>
            </w:r>
            <w:r w:rsidRPr="0095453F">
              <w:rPr>
                <w:color w:val="000000"/>
                <w:spacing w:val="-2"/>
                <w:sz w:val="20"/>
                <w:szCs w:val="20"/>
              </w:rPr>
              <w:t xml:space="preserve">    9</w:t>
            </w:r>
          </w:p>
        </w:tc>
      </w:tr>
      <w:tr w:rsidR="00B8345B" w:rsidTr="0095453F">
        <w:trPr>
          <w:trHeight w:val="641"/>
          <w:jc w:val="center"/>
        </w:trPr>
        <w:tc>
          <w:tcPr>
            <w:tcW w:w="1864" w:type="dxa"/>
            <w:shd w:val="clear" w:color="auto" w:fill="DDDDDD"/>
            <w:vAlign w:val="center"/>
          </w:tcPr>
          <w:p w:rsidR="00B8345B" w:rsidRPr="0095453F" w:rsidRDefault="00B8345B" w:rsidP="001B1A6D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95453F">
              <w:rPr>
                <w:color w:val="000000"/>
                <w:spacing w:val="-2"/>
                <w:sz w:val="20"/>
                <w:szCs w:val="20"/>
              </w:rPr>
              <w:t>Balt City          348</w:t>
            </w:r>
          </w:p>
        </w:tc>
        <w:tc>
          <w:tcPr>
            <w:tcW w:w="1864" w:type="dxa"/>
            <w:vAlign w:val="center"/>
          </w:tcPr>
          <w:p w:rsidR="00B8345B" w:rsidRPr="0095453F" w:rsidRDefault="00B8345B" w:rsidP="001B1A6D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95453F">
              <w:rPr>
                <w:color w:val="000000"/>
                <w:spacing w:val="-2"/>
                <w:sz w:val="20"/>
                <w:szCs w:val="20"/>
              </w:rPr>
              <w:t xml:space="preserve">Harford          30        </w:t>
            </w:r>
          </w:p>
        </w:tc>
        <w:tc>
          <w:tcPr>
            <w:tcW w:w="1864" w:type="dxa"/>
            <w:shd w:val="clear" w:color="auto" w:fill="E0E0E0"/>
            <w:vAlign w:val="center"/>
          </w:tcPr>
          <w:p w:rsidR="00B8345B" w:rsidRPr="0095453F" w:rsidRDefault="00B8345B" w:rsidP="001B1A6D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95453F">
              <w:rPr>
                <w:color w:val="000000"/>
                <w:spacing w:val="-2"/>
                <w:sz w:val="20"/>
                <w:szCs w:val="20"/>
              </w:rPr>
              <w:t>Carroll              14</w:t>
            </w:r>
          </w:p>
        </w:tc>
        <w:tc>
          <w:tcPr>
            <w:tcW w:w="1864" w:type="dxa"/>
            <w:vAlign w:val="center"/>
          </w:tcPr>
          <w:p w:rsidR="00B8345B" w:rsidRPr="0095453F" w:rsidRDefault="00B8345B" w:rsidP="0095453F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95453F">
              <w:rPr>
                <w:color w:val="000000"/>
                <w:spacing w:val="-2"/>
                <w:sz w:val="20"/>
                <w:szCs w:val="20"/>
              </w:rPr>
              <w:t>Garrett              8</w:t>
            </w:r>
          </w:p>
        </w:tc>
      </w:tr>
      <w:tr w:rsidR="00B8345B" w:rsidTr="0095453F">
        <w:trPr>
          <w:trHeight w:val="641"/>
          <w:jc w:val="center"/>
        </w:trPr>
        <w:tc>
          <w:tcPr>
            <w:tcW w:w="1864" w:type="dxa"/>
            <w:shd w:val="clear" w:color="auto" w:fill="DDDDDD"/>
            <w:vAlign w:val="center"/>
          </w:tcPr>
          <w:p w:rsidR="00B8345B" w:rsidRPr="0095453F" w:rsidRDefault="00B8345B" w:rsidP="001B1A6D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95453F">
              <w:rPr>
                <w:color w:val="000000"/>
                <w:spacing w:val="-2"/>
                <w:sz w:val="20"/>
                <w:szCs w:val="20"/>
              </w:rPr>
              <w:t>Balt County    335</w:t>
            </w:r>
          </w:p>
        </w:tc>
        <w:tc>
          <w:tcPr>
            <w:tcW w:w="1864" w:type="dxa"/>
            <w:vAlign w:val="center"/>
          </w:tcPr>
          <w:p w:rsidR="00B8345B" w:rsidRPr="0095453F" w:rsidRDefault="00B8345B" w:rsidP="001B1A6D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95453F">
              <w:rPr>
                <w:color w:val="000000"/>
                <w:spacing w:val="-2"/>
                <w:sz w:val="20"/>
                <w:szCs w:val="20"/>
              </w:rPr>
              <w:t>Talbot             26</w:t>
            </w:r>
          </w:p>
        </w:tc>
        <w:tc>
          <w:tcPr>
            <w:tcW w:w="1864" w:type="dxa"/>
            <w:shd w:val="clear" w:color="auto" w:fill="E0E0E0"/>
            <w:vAlign w:val="center"/>
          </w:tcPr>
          <w:p w:rsidR="00B8345B" w:rsidRPr="0095453F" w:rsidRDefault="00B8345B" w:rsidP="001B1A6D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95453F">
              <w:rPr>
                <w:color w:val="000000"/>
                <w:spacing w:val="-2"/>
                <w:sz w:val="20"/>
                <w:szCs w:val="20"/>
              </w:rPr>
              <w:t>St. Mary’s         13</w:t>
            </w:r>
          </w:p>
        </w:tc>
        <w:tc>
          <w:tcPr>
            <w:tcW w:w="1864" w:type="dxa"/>
            <w:vAlign w:val="center"/>
          </w:tcPr>
          <w:p w:rsidR="00B8345B" w:rsidRPr="0095453F" w:rsidRDefault="00B8345B" w:rsidP="0095453F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95453F">
              <w:rPr>
                <w:color w:val="000000"/>
                <w:spacing w:val="-2"/>
                <w:sz w:val="20"/>
                <w:szCs w:val="20"/>
              </w:rPr>
              <w:t xml:space="preserve">Cecil                  8 </w:t>
            </w:r>
          </w:p>
        </w:tc>
      </w:tr>
      <w:tr w:rsidR="00B8345B" w:rsidTr="0095453F">
        <w:trPr>
          <w:trHeight w:val="641"/>
          <w:jc w:val="center"/>
        </w:trPr>
        <w:tc>
          <w:tcPr>
            <w:tcW w:w="1864" w:type="dxa"/>
            <w:shd w:val="clear" w:color="auto" w:fill="DDDDDD"/>
            <w:vAlign w:val="center"/>
          </w:tcPr>
          <w:p w:rsidR="00B8345B" w:rsidRPr="0095453F" w:rsidRDefault="00B8345B" w:rsidP="001B1A6D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95453F">
              <w:rPr>
                <w:color w:val="000000"/>
                <w:spacing w:val="-2"/>
                <w:sz w:val="20"/>
                <w:szCs w:val="20"/>
              </w:rPr>
              <w:t>Anne Arund    129</w:t>
            </w:r>
          </w:p>
        </w:tc>
        <w:tc>
          <w:tcPr>
            <w:tcW w:w="1864" w:type="dxa"/>
            <w:vAlign w:val="center"/>
          </w:tcPr>
          <w:p w:rsidR="00B8345B" w:rsidRPr="0095453F" w:rsidRDefault="00B8345B" w:rsidP="001B1A6D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95453F">
              <w:rPr>
                <w:color w:val="000000"/>
                <w:spacing w:val="-2"/>
                <w:sz w:val="20"/>
                <w:szCs w:val="20"/>
              </w:rPr>
              <w:t>Washington    22</w:t>
            </w:r>
          </w:p>
        </w:tc>
        <w:tc>
          <w:tcPr>
            <w:tcW w:w="1864" w:type="dxa"/>
            <w:shd w:val="clear" w:color="auto" w:fill="E0E0E0"/>
            <w:vAlign w:val="center"/>
          </w:tcPr>
          <w:p w:rsidR="00B8345B" w:rsidRPr="0095453F" w:rsidRDefault="00B8345B" w:rsidP="001B1A6D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95453F">
              <w:rPr>
                <w:color w:val="000000"/>
                <w:spacing w:val="-2"/>
                <w:sz w:val="20"/>
                <w:szCs w:val="20"/>
              </w:rPr>
              <w:t xml:space="preserve">Calvert              12 </w:t>
            </w:r>
          </w:p>
        </w:tc>
        <w:tc>
          <w:tcPr>
            <w:tcW w:w="1864" w:type="dxa"/>
            <w:vAlign w:val="center"/>
          </w:tcPr>
          <w:p w:rsidR="00B8345B" w:rsidRPr="0095453F" w:rsidRDefault="00B8345B" w:rsidP="0095453F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95453F">
              <w:rPr>
                <w:color w:val="000000"/>
                <w:spacing w:val="-2"/>
                <w:sz w:val="20"/>
                <w:szCs w:val="20"/>
              </w:rPr>
              <w:t>Dorchester         7</w:t>
            </w:r>
          </w:p>
        </w:tc>
      </w:tr>
      <w:tr w:rsidR="00B8345B" w:rsidTr="0095453F">
        <w:trPr>
          <w:cantSplit/>
          <w:trHeight w:val="641"/>
          <w:jc w:val="center"/>
        </w:trPr>
        <w:tc>
          <w:tcPr>
            <w:tcW w:w="1864" w:type="dxa"/>
            <w:shd w:val="clear" w:color="auto" w:fill="DDDDDD"/>
            <w:vAlign w:val="center"/>
          </w:tcPr>
          <w:p w:rsidR="00B8345B" w:rsidRPr="0095453F" w:rsidRDefault="00B8345B" w:rsidP="001B1A6D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95453F">
              <w:rPr>
                <w:color w:val="000000"/>
                <w:spacing w:val="-2"/>
                <w:sz w:val="20"/>
                <w:szCs w:val="20"/>
              </w:rPr>
              <w:t>Howard             83</w:t>
            </w:r>
          </w:p>
        </w:tc>
        <w:tc>
          <w:tcPr>
            <w:tcW w:w="1864" w:type="dxa"/>
            <w:vAlign w:val="center"/>
          </w:tcPr>
          <w:p w:rsidR="00B8345B" w:rsidRPr="0095453F" w:rsidRDefault="00B8345B" w:rsidP="001B1A6D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95453F">
              <w:rPr>
                <w:color w:val="000000"/>
                <w:spacing w:val="-2"/>
                <w:sz w:val="20"/>
                <w:szCs w:val="20"/>
              </w:rPr>
              <w:t>Charles           17</w:t>
            </w:r>
          </w:p>
        </w:tc>
        <w:tc>
          <w:tcPr>
            <w:tcW w:w="1864" w:type="dxa"/>
            <w:shd w:val="clear" w:color="auto" w:fill="E0E0E0"/>
            <w:vAlign w:val="center"/>
          </w:tcPr>
          <w:p w:rsidR="00B8345B" w:rsidRPr="0095453F" w:rsidRDefault="00B8345B" w:rsidP="001B1A6D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95453F">
              <w:rPr>
                <w:color w:val="000000"/>
                <w:spacing w:val="-2"/>
                <w:sz w:val="20"/>
                <w:szCs w:val="20"/>
              </w:rPr>
              <w:t xml:space="preserve">Wicomico          10               </w:t>
            </w:r>
          </w:p>
        </w:tc>
        <w:tc>
          <w:tcPr>
            <w:tcW w:w="1864" w:type="dxa"/>
            <w:tcFitText/>
            <w:vAlign w:val="center"/>
          </w:tcPr>
          <w:p w:rsidR="00B8345B" w:rsidRPr="0095453F" w:rsidRDefault="00B8345B" w:rsidP="001B1A6D">
            <w:pPr>
              <w:autoSpaceDE w:val="0"/>
              <w:autoSpaceDN w:val="0"/>
              <w:adjustRightInd w:val="0"/>
              <w:rPr>
                <w:color w:val="000000"/>
                <w:spacing w:val="25"/>
                <w:sz w:val="20"/>
                <w:szCs w:val="20"/>
              </w:rPr>
            </w:pPr>
          </w:p>
          <w:p w:rsidR="00B8345B" w:rsidRPr="0095453F" w:rsidRDefault="00B8345B" w:rsidP="001B1A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453F">
              <w:rPr>
                <w:color w:val="000000"/>
                <w:sz w:val="20"/>
                <w:szCs w:val="20"/>
              </w:rPr>
              <w:t>Caroline            1</w:t>
            </w:r>
          </w:p>
          <w:p w:rsidR="00B8345B" w:rsidRPr="0095453F" w:rsidRDefault="00B8345B" w:rsidP="001B1A6D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B8345B" w:rsidTr="0095453F">
        <w:trPr>
          <w:cantSplit/>
          <w:trHeight w:val="715"/>
          <w:jc w:val="center"/>
        </w:trPr>
        <w:tc>
          <w:tcPr>
            <w:tcW w:w="1864" w:type="dxa"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B8345B" w:rsidRPr="0095453F" w:rsidRDefault="00B8345B" w:rsidP="001B1A6D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95453F">
              <w:rPr>
                <w:color w:val="000000"/>
                <w:spacing w:val="-2"/>
                <w:sz w:val="20"/>
                <w:szCs w:val="20"/>
              </w:rPr>
              <w:t>Pr. George’s      80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B8345B" w:rsidRPr="0095453F" w:rsidRDefault="00B8345B" w:rsidP="001B1A6D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95453F">
              <w:rPr>
                <w:color w:val="000000"/>
                <w:spacing w:val="-2"/>
                <w:sz w:val="20"/>
                <w:szCs w:val="20"/>
              </w:rPr>
              <w:t>Kent                17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B8345B" w:rsidRPr="0095453F" w:rsidRDefault="00B8345B" w:rsidP="001B1A6D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95453F">
              <w:rPr>
                <w:color w:val="000000"/>
                <w:spacing w:val="-2"/>
                <w:sz w:val="20"/>
                <w:szCs w:val="20"/>
              </w:rPr>
              <w:t>Allegany           10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B8345B" w:rsidRPr="0095453F" w:rsidRDefault="00B8345B" w:rsidP="001B1A6D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95453F">
              <w:rPr>
                <w:color w:val="000000"/>
                <w:spacing w:val="-2"/>
                <w:sz w:val="20"/>
                <w:szCs w:val="20"/>
              </w:rPr>
              <w:t>Somerset            0</w:t>
            </w:r>
          </w:p>
        </w:tc>
      </w:tr>
    </w:tbl>
    <w:p w:rsidR="00B8345B" w:rsidRPr="008055F6" w:rsidRDefault="00B8345B" w:rsidP="003924B6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smallCaps/>
          <w:color w:val="000000"/>
          <w:spacing w:val="6"/>
        </w:rPr>
      </w:pPr>
    </w:p>
    <w:p w:rsidR="00B8345B" w:rsidRDefault="00B8345B" w:rsidP="003924B6">
      <w:pPr>
        <w:shd w:val="clear" w:color="auto" w:fill="F3F3F3"/>
        <w:autoSpaceDE w:val="0"/>
        <w:autoSpaceDN w:val="0"/>
        <w:adjustRightInd w:val="0"/>
        <w:spacing w:line="140" w:lineRule="exact"/>
        <w:ind w:left="360" w:right="360"/>
        <w:jc w:val="center"/>
        <w:rPr>
          <w:rFonts w:ascii="Times New Roman Italic" w:hAnsi="Times New Roman Italic"/>
          <w:i/>
          <w:color w:val="000000"/>
          <w:spacing w:val="6"/>
          <w:sz w:val="18"/>
        </w:rPr>
      </w:pPr>
    </w:p>
    <w:p w:rsidR="00B8345B" w:rsidRDefault="00B8345B" w:rsidP="003924B6">
      <w:pPr>
        <w:shd w:val="clear" w:color="auto" w:fill="F3F3F3"/>
        <w:autoSpaceDE w:val="0"/>
        <w:autoSpaceDN w:val="0"/>
        <w:adjustRightInd w:val="0"/>
        <w:ind w:left="360" w:right="360"/>
        <w:jc w:val="center"/>
        <w:rPr>
          <w:rFonts w:ascii="Times New Roman Italic" w:hAnsi="Times New Roman Italic"/>
          <w:i/>
          <w:color w:val="000000"/>
          <w:spacing w:val="6"/>
          <w:sz w:val="22"/>
          <w:szCs w:val="22"/>
        </w:rPr>
      </w:pPr>
      <w:r w:rsidRPr="0095453F">
        <w:rPr>
          <w:rFonts w:ascii="Times New Roman Italic" w:hAnsi="Times New Roman Italic"/>
          <w:i/>
          <w:color w:val="000000"/>
          <w:spacing w:val="6"/>
          <w:sz w:val="22"/>
          <w:szCs w:val="22"/>
        </w:rPr>
        <w:t xml:space="preserve">NOTE: </w:t>
      </w:r>
    </w:p>
    <w:p w:rsidR="00B8345B" w:rsidRDefault="00B8345B" w:rsidP="003924B6">
      <w:pPr>
        <w:shd w:val="clear" w:color="auto" w:fill="F3F3F3"/>
        <w:autoSpaceDE w:val="0"/>
        <w:autoSpaceDN w:val="0"/>
        <w:adjustRightInd w:val="0"/>
        <w:ind w:left="360" w:right="360"/>
        <w:jc w:val="center"/>
        <w:rPr>
          <w:rFonts w:ascii="Times New Roman Italic" w:hAnsi="Times New Roman Italic"/>
          <w:i/>
          <w:color w:val="000000"/>
          <w:spacing w:val="6"/>
          <w:sz w:val="22"/>
          <w:szCs w:val="22"/>
        </w:rPr>
      </w:pPr>
    </w:p>
    <w:p w:rsidR="00B8345B" w:rsidRDefault="00B8345B" w:rsidP="003924B6">
      <w:pPr>
        <w:shd w:val="clear" w:color="auto" w:fill="F3F3F3"/>
        <w:autoSpaceDE w:val="0"/>
        <w:autoSpaceDN w:val="0"/>
        <w:adjustRightInd w:val="0"/>
        <w:ind w:left="360" w:right="360"/>
        <w:jc w:val="center"/>
        <w:rPr>
          <w:rFonts w:ascii="Times New Roman Italic" w:hAnsi="Times New Roman Italic"/>
          <w:i/>
          <w:color w:val="000000"/>
          <w:spacing w:val="6"/>
          <w:sz w:val="22"/>
          <w:szCs w:val="22"/>
        </w:rPr>
      </w:pPr>
      <w:r w:rsidRPr="0095453F">
        <w:rPr>
          <w:rFonts w:ascii="Times New Roman Italic" w:hAnsi="Times New Roman Italic"/>
          <w:i/>
          <w:color w:val="000000"/>
          <w:spacing w:val="6"/>
          <w:sz w:val="22"/>
          <w:szCs w:val="22"/>
        </w:rPr>
        <w:t xml:space="preserve">The foundations based in each County (total of1,848)were compiled using </w:t>
      </w:r>
      <w:r>
        <w:rPr>
          <w:rFonts w:ascii="Times New Roman Italic" w:hAnsi="Times New Roman Italic"/>
          <w:i/>
          <w:color w:val="000000"/>
          <w:spacing w:val="6"/>
          <w:sz w:val="22"/>
          <w:szCs w:val="22"/>
        </w:rPr>
        <w:t xml:space="preserve">current data from </w:t>
      </w:r>
      <w:r w:rsidRPr="0095453F">
        <w:rPr>
          <w:rFonts w:ascii="Times New Roman Italic" w:hAnsi="Times New Roman Italic"/>
          <w:i/>
          <w:color w:val="000000"/>
          <w:spacing w:val="6"/>
          <w:sz w:val="22"/>
          <w:szCs w:val="22"/>
        </w:rPr>
        <w:t xml:space="preserve">the </w:t>
      </w:r>
      <w:hyperlink r:id="rId9" w:history="1">
        <w:r w:rsidRPr="0095453F">
          <w:rPr>
            <w:rStyle w:val="Hyperlink"/>
            <w:rFonts w:ascii="Times New Roman Italic" w:hAnsi="Times New Roman Italic"/>
            <w:i/>
            <w:color w:val="0000FF"/>
            <w:spacing w:val="6"/>
            <w:sz w:val="22"/>
            <w:szCs w:val="22"/>
          </w:rPr>
          <w:t>Urban Institute’s Center on Charitable Statistic</w:t>
        </w:r>
      </w:hyperlink>
      <w:r w:rsidRPr="0095453F">
        <w:rPr>
          <w:rFonts w:ascii="Times New Roman Italic" w:hAnsi="Times New Roman Italic"/>
          <w:i/>
          <w:color w:val="0000FF"/>
          <w:spacing w:val="6"/>
          <w:sz w:val="22"/>
          <w:szCs w:val="22"/>
        </w:rPr>
        <w:t xml:space="preserve">. </w:t>
      </w:r>
      <w:r w:rsidRPr="0095453F">
        <w:rPr>
          <w:rFonts w:ascii="Times New Roman Italic" w:hAnsi="Times New Roman Italic"/>
          <w:i/>
          <w:color w:val="000000"/>
          <w:spacing w:val="6"/>
          <w:sz w:val="22"/>
          <w:szCs w:val="22"/>
        </w:rPr>
        <w:t>The figure in the above table totals more than the A</w:t>
      </w:r>
      <w:r>
        <w:rPr>
          <w:rFonts w:ascii="Times New Roman Italic" w:hAnsi="Times New Roman Italic"/>
          <w:i/>
          <w:color w:val="000000"/>
          <w:spacing w:val="6"/>
          <w:sz w:val="22"/>
          <w:szCs w:val="22"/>
        </w:rPr>
        <w:t>ssociation of Baltimore Area Grantmakers’ (A</w:t>
      </w:r>
      <w:r w:rsidRPr="0095453F">
        <w:rPr>
          <w:rFonts w:ascii="Times New Roman Italic" w:hAnsi="Times New Roman Italic"/>
          <w:i/>
          <w:color w:val="000000"/>
          <w:spacing w:val="6"/>
          <w:sz w:val="22"/>
          <w:szCs w:val="22"/>
        </w:rPr>
        <w:t>BAG</w:t>
      </w:r>
      <w:r>
        <w:rPr>
          <w:rFonts w:ascii="Times New Roman Italic" w:hAnsi="Times New Roman Italic"/>
          <w:i/>
          <w:color w:val="000000"/>
          <w:spacing w:val="6"/>
          <w:sz w:val="22"/>
          <w:szCs w:val="22"/>
        </w:rPr>
        <w:t xml:space="preserve">) latest (2010) figure of </w:t>
      </w:r>
      <w:r w:rsidRPr="0095453F">
        <w:rPr>
          <w:rFonts w:ascii="Times New Roman Italic" w:hAnsi="Times New Roman Italic"/>
          <w:i/>
          <w:color w:val="000000"/>
          <w:spacing w:val="6"/>
          <w:sz w:val="22"/>
          <w:szCs w:val="22"/>
        </w:rPr>
        <w:t xml:space="preserve">1,438total </w:t>
      </w:r>
      <w:r>
        <w:rPr>
          <w:rFonts w:ascii="Times New Roman Italic" w:hAnsi="Times New Roman Italic"/>
          <w:i/>
          <w:color w:val="000000"/>
          <w:spacing w:val="6"/>
          <w:sz w:val="22"/>
          <w:szCs w:val="22"/>
        </w:rPr>
        <w:t xml:space="preserve">foundations, </w:t>
      </w:r>
      <w:r w:rsidRPr="0095453F">
        <w:rPr>
          <w:rFonts w:ascii="Times New Roman Italic" w:hAnsi="Times New Roman Italic"/>
          <w:i/>
          <w:color w:val="000000"/>
          <w:spacing w:val="6"/>
          <w:sz w:val="22"/>
          <w:szCs w:val="22"/>
        </w:rPr>
        <w:t>due to inactive foundations still filing tax forms</w:t>
      </w:r>
      <w:r>
        <w:rPr>
          <w:rFonts w:ascii="Times New Roman Italic" w:hAnsi="Times New Roman Italic"/>
          <w:i/>
          <w:color w:val="000000"/>
          <w:spacing w:val="6"/>
          <w:sz w:val="22"/>
          <w:szCs w:val="22"/>
        </w:rPr>
        <w:t xml:space="preserve">. </w:t>
      </w:r>
    </w:p>
    <w:p w:rsidR="00B8345B" w:rsidRPr="0095453F" w:rsidRDefault="00B8345B" w:rsidP="003924B6">
      <w:pPr>
        <w:shd w:val="clear" w:color="auto" w:fill="F3F3F3"/>
        <w:autoSpaceDE w:val="0"/>
        <w:autoSpaceDN w:val="0"/>
        <w:adjustRightInd w:val="0"/>
        <w:ind w:left="360" w:right="360"/>
        <w:jc w:val="center"/>
        <w:rPr>
          <w:rFonts w:ascii="Times New Roman Italic" w:hAnsi="Times New Roman Italic"/>
          <w:i/>
          <w:color w:val="000000"/>
          <w:spacing w:val="6"/>
          <w:sz w:val="22"/>
          <w:szCs w:val="22"/>
        </w:rPr>
      </w:pPr>
    </w:p>
    <w:p w:rsidR="00B8345B" w:rsidRDefault="00B8345B" w:rsidP="003924B6">
      <w:pPr>
        <w:autoSpaceDE w:val="0"/>
        <w:autoSpaceDN w:val="0"/>
        <w:adjustRightInd w:val="0"/>
        <w:ind w:firstLine="360"/>
      </w:pPr>
    </w:p>
    <w:p w:rsidR="00B8345B" w:rsidRDefault="00B8345B" w:rsidP="00B24DC8">
      <w:pPr>
        <w:autoSpaceDE w:val="0"/>
        <w:autoSpaceDN w:val="0"/>
        <w:adjustRightInd w:val="0"/>
        <w:rPr>
          <w:color w:val="000000"/>
          <w:sz w:val="20"/>
        </w:rPr>
      </w:pPr>
    </w:p>
    <w:p w:rsidR="00B8345B" w:rsidRDefault="00B8345B" w:rsidP="00B24DC8">
      <w:pPr>
        <w:autoSpaceDE w:val="0"/>
        <w:autoSpaceDN w:val="0"/>
        <w:adjustRightInd w:val="0"/>
        <w:spacing w:line="140" w:lineRule="exact"/>
        <w:rPr>
          <w:rFonts w:ascii="Times New Roman Italic" w:hAnsi="Times New Roman Italic"/>
          <w:i/>
          <w:iCs/>
          <w:color w:val="000000"/>
          <w:sz w:val="18"/>
          <w:szCs w:val="22"/>
        </w:rPr>
      </w:pPr>
    </w:p>
    <w:p w:rsidR="00B8345B" w:rsidRDefault="00B8345B" w:rsidP="00B24DC8">
      <w:pPr>
        <w:autoSpaceDE w:val="0"/>
        <w:autoSpaceDN w:val="0"/>
        <w:adjustRightInd w:val="0"/>
        <w:spacing w:line="140" w:lineRule="exact"/>
        <w:rPr>
          <w:rFonts w:ascii="Times New Roman Italic" w:hAnsi="Times New Roman Italic"/>
          <w:i/>
          <w:iCs/>
          <w:color w:val="000000"/>
          <w:sz w:val="18"/>
          <w:szCs w:val="22"/>
        </w:rPr>
      </w:pPr>
    </w:p>
    <w:p w:rsidR="00B8345B" w:rsidRDefault="00B8345B" w:rsidP="009115CC">
      <w:pPr>
        <w:autoSpaceDE w:val="0"/>
        <w:autoSpaceDN w:val="0"/>
        <w:adjustRightInd w:val="0"/>
      </w:pPr>
    </w:p>
    <w:sectPr w:rsidR="00B8345B" w:rsidSect="004B4C1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45B" w:rsidRDefault="00B8345B" w:rsidP="009115CC">
      <w:r>
        <w:separator/>
      </w:r>
    </w:p>
  </w:endnote>
  <w:endnote w:type="continuationSeparator" w:id="1">
    <w:p w:rsidR="00B8345B" w:rsidRDefault="00B8345B" w:rsidP="00911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45B" w:rsidRDefault="00B8345B" w:rsidP="009115CC">
      <w:r>
        <w:separator/>
      </w:r>
    </w:p>
  </w:footnote>
  <w:footnote w:type="continuationSeparator" w:id="1">
    <w:p w:rsidR="00B8345B" w:rsidRDefault="00B8345B" w:rsidP="00911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5B" w:rsidRPr="009115CC" w:rsidRDefault="00B8345B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Cs/>
        <w:sz w:val="28"/>
        <w:szCs w:val="28"/>
      </w:rPr>
    </w:pPr>
    <w:r w:rsidRPr="009115CC">
      <w:rPr>
        <w:bCs/>
        <w:sz w:val="20"/>
        <w:szCs w:val="20"/>
      </w:rPr>
      <w:t>Governor’s Grants Office Annual Report 2012</w:t>
    </w:r>
  </w:p>
  <w:p w:rsidR="00B8345B" w:rsidRDefault="00B8345B">
    <w:pPr>
      <w:pStyle w:val="Header"/>
    </w:pPr>
  </w:p>
  <w:p w:rsidR="00B8345B" w:rsidRDefault="00B8345B">
    <w:pPr>
      <w:pStyle w:val="Header"/>
    </w:pPr>
  </w:p>
  <w:p w:rsidR="00B8345B" w:rsidRDefault="00B8345B">
    <w:pPr>
      <w:pStyle w:val="Header"/>
    </w:pPr>
  </w:p>
  <w:p w:rsidR="00B8345B" w:rsidRDefault="00B834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7270E"/>
    <w:multiLevelType w:val="hybridMultilevel"/>
    <w:tmpl w:val="E0827FB8"/>
    <w:lvl w:ilvl="0" w:tplc="52A6FC8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4B6"/>
    <w:rsid w:val="00084D7B"/>
    <w:rsid w:val="000C7513"/>
    <w:rsid w:val="000E75A2"/>
    <w:rsid w:val="001B1A6D"/>
    <w:rsid w:val="0021086B"/>
    <w:rsid w:val="00273275"/>
    <w:rsid w:val="00334ABD"/>
    <w:rsid w:val="00335B01"/>
    <w:rsid w:val="003420DB"/>
    <w:rsid w:val="003924B6"/>
    <w:rsid w:val="003A6E73"/>
    <w:rsid w:val="00454ED0"/>
    <w:rsid w:val="00496A9A"/>
    <w:rsid w:val="004A6800"/>
    <w:rsid w:val="004B4C18"/>
    <w:rsid w:val="004F50E5"/>
    <w:rsid w:val="00506611"/>
    <w:rsid w:val="005313C8"/>
    <w:rsid w:val="00560B35"/>
    <w:rsid w:val="00596170"/>
    <w:rsid w:val="005B1C54"/>
    <w:rsid w:val="00616CB9"/>
    <w:rsid w:val="00622296"/>
    <w:rsid w:val="00660B1D"/>
    <w:rsid w:val="00686B6F"/>
    <w:rsid w:val="006B15D2"/>
    <w:rsid w:val="006C357A"/>
    <w:rsid w:val="00727527"/>
    <w:rsid w:val="007414FE"/>
    <w:rsid w:val="00756238"/>
    <w:rsid w:val="00771291"/>
    <w:rsid w:val="007A7391"/>
    <w:rsid w:val="007C3AD2"/>
    <w:rsid w:val="008055F6"/>
    <w:rsid w:val="00841C45"/>
    <w:rsid w:val="008B4955"/>
    <w:rsid w:val="008C60E9"/>
    <w:rsid w:val="008D24AF"/>
    <w:rsid w:val="009115CC"/>
    <w:rsid w:val="0095453F"/>
    <w:rsid w:val="00956FFB"/>
    <w:rsid w:val="00A118FF"/>
    <w:rsid w:val="00A24569"/>
    <w:rsid w:val="00A41AC8"/>
    <w:rsid w:val="00A43EE4"/>
    <w:rsid w:val="00A45D9D"/>
    <w:rsid w:val="00A868D3"/>
    <w:rsid w:val="00AD4E6E"/>
    <w:rsid w:val="00B12FD8"/>
    <w:rsid w:val="00B24DC8"/>
    <w:rsid w:val="00B74E84"/>
    <w:rsid w:val="00B8345B"/>
    <w:rsid w:val="00BB3EF4"/>
    <w:rsid w:val="00C0138A"/>
    <w:rsid w:val="00C2143F"/>
    <w:rsid w:val="00CB3B5D"/>
    <w:rsid w:val="00CB7487"/>
    <w:rsid w:val="00D341A3"/>
    <w:rsid w:val="00D42A5D"/>
    <w:rsid w:val="00D64357"/>
    <w:rsid w:val="00DA4B08"/>
    <w:rsid w:val="00E114E8"/>
    <w:rsid w:val="00E74846"/>
    <w:rsid w:val="00FA3C97"/>
    <w:rsid w:val="00FC0F1B"/>
    <w:rsid w:val="00FD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24B6"/>
    <w:pPr>
      <w:keepNext/>
      <w:autoSpaceDE w:val="0"/>
      <w:autoSpaceDN w:val="0"/>
      <w:adjustRightInd w:val="0"/>
      <w:outlineLvl w:val="0"/>
    </w:pPr>
    <w:rPr>
      <w:rFonts w:ascii="Garamond" w:hAnsi="Garamond"/>
      <w:b/>
      <w:bCs/>
      <w:smallCaps/>
      <w:sz w:val="22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8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3924B6"/>
    <w:rPr>
      <w:rFonts w:cs="Times New Roman"/>
      <w:color w:val="000000"/>
    </w:rPr>
  </w:style>
  <w:style w:type="character" w:styleId="FollowedHyperlink">
    <w:name w:val="FollowedHyperlink"/>
    <w:basedOn w:val="DefaultParagraphFont"/>
    <w:uiPriority w:val="99"/>
    <w:rsid w:val="0050661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B4C18"/>
    <w:pPr>
      <w:ind w:left="720"/>
    </w:pPr>
  </w:style>
  <w:style w:type="paragraph" w:styleId="Header">
    <w:name w:val="header"/>
    <w:basedOn w:val="Normal"/>
    <w:link w:val="HeaderChar"/>
    <w:uiPriority w:val="99"/>
    <w:rsid w:val="00911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15C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1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15C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11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1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dcommunityfoundation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ccsdataweb.urban.org/PubApps/geoCounties.php?q=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484</Words>
  <Characters>2764</Characters>
  <Application>Microsoft Office Outlook</Application>
  <DocSecurity>0</DocSecurity>
  <Lines>0</Lines>
  <Paragraphs>0</Paragraphs>
  <ScaleCrop>false</ScaleCrop>
  <Company>Maryland Office of the Governor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Grants Office Annual Report 2012</dc:title>
  <dc:subject/>
  <dc:creator>Susan Casey</dc:creator>
  <cp:keywords/>
  <dc:description/>
  <cp:lastModifiedBy>shanks</cp:lastModifiedBy>
  <cp:revision>2</cp:revision>
  <cp:lastPrinted>2011-04-25T14:02:00Z</cp:lastPrinted>
  <dcterms:created xsi:type="dcterms:W3CDTF">2012-04-30T17:13:00Z</dcterms:created>
  <dcterms:modified xsi:type="dcterms:W3CDTF">2012-04-30T17:13:00Z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System Account</vt:lpwstr>
  </property>
  <property fmtid="{D5CDD505-2E9C-101B-9397-08002B2CF9AE}" pid="7" name="_SourceUrl">
    <vt:lpwstr/>
  </property>
  <property fmtid="{D5CDD505-2E9C-101B-9397-08002B2CF9AE}" pid="8" name="ContentTypeId">
    <vt:lpwstr>0x01010068343B666D28B0438F155B874DBCA04F</vt:lpwstr>
  </property>
  <property fmtid="{D5CDD505-2E9C-101B-9397-08002B2CF9AE}" pid="9" name="URL">
    <vt:lpwstr/>
  </property>
  <property fmtid="{D5CDD505-2E9C-101B-9397-08002B2CF9AE}" pid="10" name="Category">
    <vt:lpwstr>Miscellaneous</vt:lpwstr>
  </property>
  <property fmtid="{D5CDD505-2E9C-101B-9397-08002B2CF9AE}" pid="11" name="Sort Order">
    <vt:lpwstr>11</vt:lpwstr>
  </property>
</Properties>
</file>